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36"/>
          <w:szCs w:val="36"/>
          <w:lang w:eastAsia="es-EC"/>
        </w:rPr>
        <w:t>CONTRATO DE CONFIRMING</w:t>
      </w:r>
    </w:p>
    <w:p w:rsidR="00B63FBC" w:rsidRPr="00B63FBC" w:rsidRDefault="00B63FBC" w:rsidP="00B63FBC">
      <w:pPr>
        <w:spacing w:before="100" w:beforeAutospacing="1" w:after="12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En la ciudad de [CIUDAD DEL FACTOR], a los [DÍA] días del mes de [MES] de [AÑO], entre:</w:t>
      </w:r>
    </w:p>
    <w:p w:rsidR="00B63FBC" w:rsidRPr="00B63FBC" w:rsidRDefault="00B63FBC" w:rsidP="00B63FBC">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[NOMBRE COMPLETO DEL FACTOR/INSTITUCIÓN FINANCIERA]</w:t>
      </w:r>
      <w:r w:rsidRPr="00B63FBC">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y debidamente autorizada y regulada por la [ENTIDAD REGULADORA, EJ. SUPERINTENDENCIA DE BANCOS Y SEGUROS O SUPERINTENDENCIA DE COMPAÑÍAS, VALORES Y SEGUROS], en adelante denominada </w:t>
      </w:r>
      <w:r w:rsidRPr="00B63FBC">
        <w:rPr>
          <w:rFonts w:ascii="Times New Roman" w:eastAsia="Times New Roman" w:hAnsi="Times New Roman" w:cs="Times New Roman"/>
          <w:b/>
          <w:bCs/>
          <w:color w:val="1B1C1D"/>
          <w:sz w:val="24"/>
          <w:szCs w:val="24"/>
          <w:bdr w:val="none" w:sz="0" w:space="0" w:color="auto" w:frame="1"/>
          <w:lang w:eastAsia="es-EC"/>
        </w:rPr>
        <w:t>EL FACTOR</w:t>
      </w:r>
      <w:r w:rsidRPr="00B63FBC">
        <w:rPr>
          <w:rFonts w:ascii="Times New Roman" w:eastAsia="Times New Roman" w:hAnsi="Times New Roman" w:cs="Times New Roman"/>
          <w:color w:val="1B1C1D"/>
          <w:sz w:val="24"/>
          <w:szCs w:val="24"/>
          <w:lang w:eastAsia="es-EC"/>
        </w:rPr>
        <w:t>.</w:t>
      </w:r>
    </w:p>
    <w:p w:rsidR="00B63FBC" w:rsidRPr="00B63FBC" w:rsidRDefault="00B63FBC" w:rsidP="00B63FBC">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[NOMBRE COMPLETO DEL CLIENTE/ORDENANTE]</w:t>
      </w:r>
      <w:r w:rsidRPr="00B63FBC">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en adelante denominada </w:t>
      </w:r>
      <w:r w:rsidRPr="00B63FBC">
        <w:rPr>
          <w:rFonts w:ascii="Times New Roman" w:eastAsia="Times New Roman" w:hAnsi="Times New Roman" w:cs="Times New Roman"/>
          <w:b/>
          <w:bCs/>
          <w:color w:val="1B1C1D"/>
          <w:sz w:val="24"/>
          <w:szCs w:val="24"/>
          <w:bdr w:val="none" w:sz="0" w:space="0" w:color="auto" w:frame="1"/>
          <w:lang w:eastAsia="es-EC"/>
        </w:rPr>
        <w:t>EL CLIENTE</w:t>
      </w:r>
      <w:r w:rsidRPr="00B63FBC">
        <w:rPr>
          <w:rFonts w:ascii="Times New Roman" w:eastAsia="Times New Roman" w:hAnsi="Times New Roman" w:cs="Times New Roman"/>
          <w:color w:val="1B1C1D"/>
          <w:sz w:val="24"/>
          <w:szCs w:val="24"/>
          <w:lang w:eastAsia="es-EC"/>
        </w:rPr>
        <w:t xml:space="preserve"> o </w:t>
      </w:r>
      <w:r w:rsidRPr="00B63FBC">
        <w:rPr>
          <w:rFonts w:ascii="Times New Roman" w:eastAsia="Times New Roman" w:hAnsi="Times New Roman" w:cs="Times New Roman"/>
          <w:b/>
          <w:bCs/>
          <w:color w:val="1B1C1D"/>
          <w:sz w:val="24"/>
          <w:szCs w:val="24"/>
          <w:bdr w:val="none" w:sz="0" w:space="0" w:color="auto" w:frame="1"/>
          <w:lang w:eastAsia="es-EC"/>
        </w:rPr>
        <w:t>EL ORDENANTE</w:t>
      </w:r>
      <w:r w:rsidRPr="00B63FBC">
        <w:rPr>
          <w:rFonts w:ascii="Times New Roman" w:eastAsia="Times New Roman" w:hAnsi="Times New Roman" w:cs="Times New Roman"/>
          <w:color w:val="1B1C1D"/>
          <w:sz w:val="24"/>
          <w:szCs w:val="24"/>
          <w:lang w:eastAsia="es-EC"/>
        </w:rPr>
        <w:t>.</w:t>
      </w:r>
    </w:p>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xml:space="preserve">Ambas partes, reconociéndose la capacidad legal necesaria para celebrar el presente contrato, libre y voluntariamente convienen en otorgar el presente Contrato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 sujeto a las siguientes cláusulas:</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EL CLIENTE es una empresa que, en el desarrollo de su actividad comercial, requiere un servicio de gestión de pagos a sus proveedores y, adicionalmente, ofrecer a estos la posibilidad de anticipar el cobro de sus facturas. EL FACTOR es una institución financiera o empresa especializada en servicios de gestión de pagos y financiación. Mediante el presente contrato, EL FACTOR se compromete a gestionar los pagos de EL CLIENTE a sus proveedores, y a ofrecer a estos la opción de cobrar sus facturas antes de la fecha de vencimiento pactada con EL CLIENTE, asumiendo EL FACTOR el riesgo de impago del proveedor si la operación se realiza sin recurso para el proveedor.</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SEGUNDA: DEFINICIÓN Y MODALIDADES DEL SERVICIO DE CONFIRMING</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xml:space="preserve">a) Servicio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 xml:space="preserve">: EL FACTOR prestará a EL CLIENTE el servicio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 que consiste en la gestión y tramitación de los pagos de EL CLIENTE a sus proveedores nacionales e internacionales, mediante la confirmación de las facturas que EL CLIENTE reciba de sus proveedores.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b) Modalidades de Anticipo a Proveedores: Una vez que EL CLIENTE confirme las facturas, EL FACTOR ofrecerá a los proveedores las siguientes opciones de cobro:</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Opción A: Cobro al Vencimiento: El proveedor cobrará la factura directamente de EL FACTOR en la fecha de vencimiento original, sin costo alguno para el proveedor. EL FACTOR cobrará a EL CLIENTE una comisión por la gestión de pago.</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lastRenderedPageBreak/>
        <w:t>* Opción B: Anticipo Financiero (Con Recurso para el Proveedor): El proveedor podrá solicitar a EL FACTOR el anticipo del valor de la factura antes de su vencimiento, deduciendo una tasa de descuento e intereses. En esta modalidad, si EL CLIENTE no paga a EL FACTOR al vencimiento, EL FACTOR podrá exigir el reembolso al proveedor.</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Opción C: Anticipo Financiero (Sin Recurso para el Proveedor): El proveedor podrá solicitar a EL FACTOR el anticipo del valor de la factura antes de su vencimiento, deduciendo una tasa de descuento e intereses. En esta modalidad, EL FACTOR asume el riesgo de insolvencia de EL CLIENTE. Esta opción dependerá de la previa evaluación y aceptación de EL FACTOR sobre la solvencia de EL CLIENTE.</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TERCERA: PROCEDIMIENTO OPERATIVO</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xml:space="preserve">a) Envío de Facturas a EL FACTOR: EL CLIENTE enviará a EL FACTOR las facturas de sus proveedores que desea gestionar a través del servicio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 junto con las órdenes de pago correspondientes, en el formato y plazos que EL FACTOR establezca.</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b) Confirmación y Notificación a Proveedores: EL FACTOR verificará las facturas, las confirmará al proveedor en nombre de EL CLIENTE, e informará al proveedor sobre las opciones de cobro disponibles (Cobro al Vencimiento o Anticipo Financiero).</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c) Solicitud de Anticipo (Opcional): Si el proveedor opta por el anticipo financiero, EL FACTOR procederá a calcular el monto neto a desembolsar (valor de la factura menos descuento, intereses y comisiones) y realizará el pago al proveedor.</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d) Pago de EL CLIENTE a EL FACTOR: En la fecha de vencimiento de cada factura, EL CLIENTE se obliga a pagar a EL FACTOR el valor nominal de la factura (más las comisiones de gestión y cualquier otro cargo pactado en la Cláusula Cuarta), independientemente de que el proveedor haya anticipado o no el cobro.</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e) Límite Operativo: EL FACTOR podrá establecer un límite máximo de operación para el conjunto de facturas gestionadas y/o anticipadas en cada momento.</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CUARTA: COMISIONES Y CONDICIONES FINANCIERAS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a) Comisión de Gestión para EL CLIENTE: EL CLIENTE pagará a EL FACTOR una comisión por la gestión de pagos y confirmación de facturas, equivalente al [PORCENTAJE]% sobre el valor nominal de cada factura confirmada, pagadera [PERIODICIDAD, EJ. "mensualmente", "al vencimiento de la factura"].</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b) Tasa de Interés de Descuento (para Proveedores que Anticipen): Si el proveedor opta por el anticipo financiero, se aplicará una tasa de descuento e intereses sobre el valor de la factura por el período anticipado. La tasa nominal anual será del [PORCENTAJE]% ([PORCENTAJE EN LETRAS] por ciento) anual. La tasa de interés efectiva anual será del [PORCENTAJE]% ([PORCENTAJE EN LETRAS] por ciento) anual. Esta tasa será informada y aceptada por el proveedor.</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lastRenderedPageBreak/>
        <w:t>c) Intereses de Mora: En caso de mora de EL CLIENTE en el pago a EL FACTOR, se generarán intereses de mora a la tasa máxima legal permitida en Ecuador, calculados sobre los valores vencidos y no pagados.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d) Otros Gastos: Cualquier otro gasto relacionado con el servicio (ej., notificaciones, comisiones bancarias, gastos de gestión de impago) será por cuenta de EL CLIENTE.</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QUINTA: OBLIGACIONES DE LAS PARTES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a) Obligaciones de EL FACTOR:</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Gestionar los pagos a los proveedores de EL CLIENTE de acuerdo con las instrucciones.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Ofrecer a los proveedores las opciones de cobro conforme a lo pactado.</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Realizar los pagos a los proveedores que soliciten anticipo.</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xml:space="preserve">* Informar periódicamente a EL CLIENTE sobre el estado de las operaciones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b) Obligaciones de EL CLIENTE:</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Enviar las facturas y órdenes de pago completas y veraces a EL FACTOR.</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Pagar a EL FACTOR el valor nominal de las facturas (más comisiones y cargos) en la fecha de vencimiento acordada, independientemente de la situación con sus proveedores.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No realizar pagos directos a los proveedores por las facturas gestionadas por EL FACTOR.</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Mantener un saldo disponible en las cuentas o líneas de crédito asociadas para cubrir los pagos.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Informar a EL FACTOR de cualquier disputa o controversia con los proveedores sobre las facturas.</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SEXTA: GARANTÍAS (si aplica)</w:t>
      </w:r>
    </w:p>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xml:space="preserve">Para garantizar el cumplimiento de las obligaciones de EL CLIENTE con EL FACTOR en el presente contrato, EL CLIENTE constituye las siguientes garantías a favor de EL FACTOR: [EJ. "Pagaré a la Orden por el monto máximo operativo de la línea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 "Fianza solidaria e indivisible otorgada por [NOMBRE DEL FIADOR] con C.I./RUC No. [NÚMERO]", "Prenda sobre [BIENES]", "Hipoteca sobre [INMUEBLE]", "Cualquier otra garantía aceptada por EL FACTOR"].</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SÉPTIMA: TERMINACIÓN ANTICIPADA</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lastRenderedPageBreak/>
        <w:t>a) Causales de Terminación Anticipada: EL FACTOR podrá dar por terminado el presente contrato unilateralmente, previa notificación escrita a EL CLIENTE, y exigir el pago inmediato de todas las obligaciones pendientes, en los siguientes casos: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Mora de EL CLIENTE en el pago de sus obligaciones a EL FACTOR.</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Incumplimiento de cualquiera de las obligaciones esenciales de EL CLIENTE.</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Si EL CLIENTE es declarado en concurso de acreedores, quiebra, o inicia un proceso de liquidación.</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Presentación de información falsa o inexacta por parte de EL CLIENTE.</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Deterioro grave de las garantías o la imposibilidad de ejecutarlas.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xml:space="preserve">b) Efectos de la Terminación Anticipada: Una vez declarado el vencimiento anticipado, EL FACTOR dejará de prestar el servicio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 xml:space="preserve"> y podrá iniciar las acciones legales correspondientes para la recuperación de los valores adeudados, incluyendo la ejecución de las garantías.</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OCTAVA: GASTOS Y COSTOS</w:t>
      </w:r>
    </w:p>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Todos los gastos derivados de la celebración, ejecución y eventual terminación del presente contrato, incluyendo honorarios de abogado, gastos de notaría, impuestos, y eventuales gastos de cobranza judicial o extrajudicial, serán por cuenta exclusiva de EL CLIENTE.</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NOVENA: LEY APLICABLE Y RESOLUCIÓN DE DISPUTAS</w:t>
      </w:r>
    </w:p>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Cualquier controversia o reclamo que surja de o en conexión con el presente contrato, o su incumplimiento, resolución o validez, se resolverá mediante [MECANISMO DE RESOLUCIÓN DE DISPUTAS, EJ. MEDIACIÓN EN EL CENTRO DE MEDIACIÓN DE LA CÁMARA DE COMERCIO DE [CIUDAD EN ECUADOR], Y EN CASO DE NO LLEGAR A UN ACUERDO, SOMETERSE A LA JURISDICCIÓN DE LOS TRIBUNALES DE LA CIUDAD DE [CIUDAD], ECUADOR, RENUNCIANDO A CUALQUIER OTRO FUERO]. El presente contrato se regirá e interpretará de conformidad con las leyes de la República del Ecuador, incluyendo el Código de Comercio, el Código Orgánico Monetario y Financiero, y la normativa de la Superintendencia de Bancos y Seguros o Superintendencia de Compañías, Valores y Seguros.</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CLÁUSULA DÉCIMA: DOMICILIO Y NOTIFICACIONES</w:t>
      </w:r>
    </w:p>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por correo certificado o por correo electrónico, a las direcciones indicadas al inicio de este contrato o a aquellas que las partes notifiquen mutuamente.</w:t>
      </w:r>
    </w:p>
    <w:p w:rsidR="00B63FBC" w:rsidRPr="00B63FBC" w:rsidRDefault="00B63FBC" w:rsidP="00B63FBC">
      <w:pPr>
        <w:spacing w:before="100" w:beforeAutospacing="1" w:after="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b/>
          <w:bCs/>
          <w:color w:val="1B1C1D"/>
          <w:sz w:val="24"/>
          <w:szCs w:val="24"/>
          <w:bdr w:val="none" w:sz="0" w:space="0" w:color="auto" w:frame="1"/>
          <w:lang w:eastAsia="es-EC"/>
        </w:rPr>
        <w:t>ANEXOS:</w:t>
      </w:r>
      <w:r w:rsidRPr="00B63FBC">
        <w:rPr>
          <w:rFonts w:ascii="Times New Roman" w:eastAsia="Times New Roman" w:hAnsi="Times New Roman" w:cs="Times New Roman"/>
          <w:color w:val="1B1C1D"/>
          <w:sz w:val="24"/>
          <w:szCs w:val="24"/>
          <w:lang w:eastAsia="es-EC"/>
        </w:rPr>
        <w:t xml:space="preserve"> Forman parte integral del presente contrato los siguientes anexos:</w:t>
      </w:r>
    </w:p>
    <w:p w:rsidR="00B63FBC" w:rsidRPr="00B63FBC" w:rsidRDefault="00B63FBC" w:rsidP="00B63FBC">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lastRenderedPageBreak/>
        <w:t xml:space="preserve">Anexo A: Solicitud de Servicio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w:t>
      </w:r>
    </w:p>
    <w:p w:rsidR="00B63FBC" w:rsidRPr="00B63FBC" w:rsidRDefault="00B63FBC" w:rsidP="00B63FBC">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Anexo B: Cronograma de Comisiones y Tasas (si es aplicable).</w:t>
      </w:r>
    </w:p>
    <w:p w:rsidR="00B63FBC" w:rsidRPr="00B63FBC" w:rsidRDefault="00B63FBC" w:rsidP="00B63FBC">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Anexo C: Documentación de las Garantías (si aplica).</w:t>
      </w:r>
    </w:p>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Para constancia de lo acordado, las partes firman el presente contrato en dos ejemplares de igual tenor y valor, en la fecha y lugar antes indicados.</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EL FACTOR</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[FIRMA DEL REPRESENTANTE LEGAL]</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[NOMBRE COMPLETO DEL REPRESENTANTE LEGAL]</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[CARGO]</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EL CLIENTE / EL ORDENANTE</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[FIRMA]</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[NOMBRE COMPLETO DEL REPRESENTANTE LEGAL]</w:t>
      </w:r>
    </w:p>
    <w:p w:rsidR="00B63FBC" w:rsidRPr="00B63FBC" w:rsidRDefault="00B63FBC" w:rsidP="00B63FBC">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[CARGO]</w:t>
      </w:r>
    </w:p>
    <w:p w:rsidR="00B63FBC" w:rsidRPr="00B63FBC" w:rsidRDefault="00B63FBC" w:rsidP="00B63FBC">
      <w:pPr>
        <w:spacing w:before="100" w:beforeAutospacing="1" w:after="24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t xml:space="preserve">RECOMENDACIÓN LEGAL IMPORTANTE: Este modelo es una guía general. El contrato de </w:t>
      </w:r>
      <w:proofErr w:type="spellStart"/>
      <w:r w:rsidRPr="00B63FBC">
        <w:rPr>
          <w:rFonts w:ascii="Times New Roman" w:eastAsia="Times New Roman" w:hAnsi="Times New Roman" w:cs="Times New Roman"/>
          <w:color w:val="1B1C1D"/>
          <w:sz w:val="24"/>
          <w:szCs w:val="24"/>
          <w:lang w:eastAsia="es-EC"/>
        </w:rPr>
        <w:t>Confirming</w:t>
      </w:r>
      <w:proofErr w:type="spellEnd"/>
      <w:r w:rsidRPr="00B63FBC">
        <w:rPr>
          <w:rFonts w:ascii="Times New Roman" w:eastAsia="Times New Roman" w:hAnsi="Times New Roman" w:cs="Times New Roman"/>
          <w:color w:val="1B1C1D"/>
          <w:sz w:val="24"/>
          <w:szCs w:val="24"/>
          <w:lang w:eastAsia="es-EC"/>
        </w:rPr>
        <w:t xml:space="preserve"> es una herramienta financiera y de gestión de pagos que beneficia tanto al cliente (ordenante) como a sus proveedores. Es fundamental comprender las responsabilidades de cada parte, las modalidades de anticipo (con o sin recurso para el proveedor) y las comisiones involucradas. La claridad en el procedimiento operativo y las causales de terminación son esenciales. Para asegurar la validez, adecuación y máxima protección de sus intereses, tanto para factores como para clientes (ordenantes), recomendamos encarecidamente que este modelo sea revisado y adaptado por un abogado especializado en derecho comercial, financiero y bancario de Legal Contratos. Contáctenos para una asesoría personalizada.</w:t>
      </w:r>
    </w:p>
    <w:p w:rsidR="00B63FBC" w:rsidRPr="00B63FBC" w:rsidRDefault="00B63FBC" w:rsidP="00B63FBC">
      <w:pPr>
        <w:spacing w:after="120" w:line="240" w:lineRule="auto"/>
        <w:rPr>
          <w:rFonts w:ascii="Times New Roman" w:eastAsia="Times New Roman" w:hAnsi="Times New Roman" w:cs="Times New Roman"/>
          <w:color w:val="1B1C1D"/>
          <w:sz w:val="24"/>
          <w:szCs w:val="24"/>
          <w:lang w:eastAsia="es-EC"/>
        </w:rPr>
      </w:pPr>
      <w:r w:rsidRPr="00B63FBC">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p>
    <w:p w:rsidR="00C21357" w:rsidRDefault="00B63FBC">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E07AB"/>
    <w:multiLevelType w:val="multilevel"/>
    <w:tmpl w:val="995E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F279C"/>
    <w:multiLevelType w:val="multilevel"/>
    <w:tmpl w:val="7EEE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12DCA"/>
    <w:multiLevelType w:val="multilevel"/>
    <w:tmpl w:val="A33E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D1248"/>
    <w:multiLevelType w:val="multilevel"/>
    <w:tmpl w:val="EC48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F423C8"/>
    <w:multiLevelType w:val="multilevel"/>
    <w:tmpl w:val="D6D8DC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F14"/>
    <w:multiLevelType w:val="multilevel"/>
    <w:tmpl w:val="24683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07657C"/>
    <w:multiLevelType w:val="multilevel"/>
    <w:tmpl w:val="288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DC7EFA"/>
    <w:multiLevelType w:val="multilevel"/>
    <w:tmpl w:val="293E8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6028DD"/>
    <w:multiLevelType w:val="multilevel"/>
    <w:tmpl w:val="9E34B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512649"/>
    <w:multiLevelType w:val="multilevel"/>
    <w:tmpl w:val="FCE6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8060C5"/>
    <w:multiLevelType w:val="multilevel"/>
    <w:tmpl w:val="677C67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604CBC"/>
    <w:multiLevelType w:val="multilevel"/>
    <w:tmpl w:val="0DFC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126C21"/>
    <w:multiLevelType w:val="multilevel"/>
    <w:tmpl w:val="F548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60705E"/>
    <w:multiLevelType w:val="multilevel"/>
    <w:tmpl w:val="396A1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022B50"/>
    <w:multiLevelType w:val="multilevel"/>
    <w:tmpl w:val="BAFE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0B5B53"/>
    <w:multiLevelType w:val="multilevel"/>
    <w:tmpl w:val="865A96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1"/>
  </w:num>
  <w:num w:numId="3">
    <w:abstractNumId w:val="2"/>
  </w:num>
  <w:num w:numId="4">
    <w:abstractNumId w:val="3"/>
  </w:num>
  <w:num w:numId="5">
    <w:abstractNumId w:val="10"/>
  </w:num>
  <w:num w:numId="6">
    <w:abstractNumId w:val="0"/>
  </w:num>
  <w:num w:numId="7">
    <w:abstractNumId w:val="13"/>
  </w:num>
  <w:num w:numId="8">
    <w:abstractNumId w:val="6"/>
  </w:num>
  <w:num w:numId="9">
    <w:abstractNumId w:val="14"/>
  </w:num>
  <w:num w:numId="10">
    <w:abstractNumId w:val="5"/>
  </w:num>
  <w:num w:numId="11">
    <w:abstractNumId w:val="15"/>
  </w:num>
  <w:num w:numId="12">
    <w:abstractNumId w:val="7"/>
  </w:num>
  <w:num w:numId="13">
    <w:abstractNumId w:val="1"/>
  </w:num>
  <w:num w:numId="14">
    <w:abstractNumId w:val="4"/>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FBC"/>
    <w:rsid w:val="001740E4"/>
    <w:rsid w:val="007932D1"/>
    <w:rsid w:val="00B63FB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624E6"/>
  <w15:chartTrackingRefBased/>
  <w15:docId w15:val="{6D5685FC-CEA6-47FB-B871-633CC1C5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137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1692</Words>
  <Characters>9309</Characters>
  <Application>Microsoft Office Word</Application>
  <DocSecurity>0</DocSecurity>
  <Lines>77</Lines>
  <Paragraphs>21</Paragraphs>
  <ScaleCrop>false</ScaleCrop>
  <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2025-06-20T14:46:00Z</dcterms:created>
  <dcterms:modified xsi:type="dcterms:W3CDTF">2025-06-20T14:47:00Z</dcterms:modified>
</cp:coreProperties>
</file>